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F7" w:rsidRPr="00D356AE" w:rsidRDefault="00105EF7" w:rsidP="00105EF7">
      <w:pPr>
        <w:bidi/>
        <w:ind w:left="360"/>
        <w:jc w:val="center"/>
        <w:rPr>
          <w:rFonts w:cs="Traditional Arabic"/>
          <w:b/>
          <w:bCs/>
          <w:color w:val="000000"/>
          <w:sz w:val="40"/>
          <w:szCs w:val="40"/>
          <w:lang w:bidi="ar-DZ"/>
        </w:rPr>
      </w:pPr>
      <w:r w:rsidRPr="00D356AE">
        <w:rPr>
          <w:rFonts w:cs="Traditional Arabic" w:hint="cs"/>
          <w:b/>
          <w:bCs/>
          <w:color w:val="000000"/>
          <w:sz w:val="40"/>
          <w:szCs w:val="40"/>
          <w:rtl/>
          <w:lang w:bidi="ar-DZ"/>
        </w:rPr>
        <w:t>الجمهوريـة الجزائريـة الديمقراطيـة الشعبيـة</w:t>
      </w:r>
    </w:p>
    <w:p w:rsidR="000E3355" w:rsidRPr="004C753D" w:rsidRDefault="00105EF7" w:rsidP="00D356AE">
      <w:pPr>
        <w:pStyle w:val="Default"/>
        <w:bidi/>
        <w:rPr>
          <w:rFonts w:ascii="Comic Sans MS" w:hAnsi="Comic Sans MS"/>
        </w:rPr>
      </w:pPr>
      <w:r w:rsidRPr="00D356AE">
        <w:rPr>
          <w:rFonts w:ascii="Traditional Arabic" w:cs="Traditional Arabic" w:hint="cs"/>
          <w:sz w:val="40"/>
          <w:szCs w:val="40"/>
          <w:rtl/>
        </w:rPr>
        <w:t xml:space="preserve">   </w:t>
      </w:r>
      <w:r w:rsidRPr="00D356AE">
        <w:rPr>
          <w:rFonts w:cs="Traditional Arabic" w:hint="cs"/>
          <w:sz w:val="40"/>
          <w:szCs w:val="40"/>
          <w:rtl/>
        </w:rPr>
        <w:t>وزارة الــتجــــــــــــــــــــارة</w:t>
      </w:r>
      <w:r>
        <w:rPr>
          <w:rFonts w:cs="Traditional Arabic"/>
          <w:szCs w:val="28"/>
        </w:rPr>
        <w:t xml:space="preserve"> </w:t>
      </w:r>
      <w:r w:rsidRPr="00D356AE">
        <w:rPr>
          <w:rFonts w:cs="Traditional Arabic"/>
          <w:sz w:val="28"/>
          <w:szCs w:val="28"/>
        </w:rPr>
        <w:t>Ministère de Commerce</w:t>
      </w:r>
      <w:r>
        <w:rPr>
          <w:rFonts w:cs="Traditional Arabic"/>
          <w:szCs w:val="28"/>
        </w:rPr>
        <w:t xml:space="preserve">                                                                                              </w:t>
      </w:r>
      <w:r>
        <w:rPr>
          <w:rFonts w:ascii="Traditional Arabic" w:cs="Traditional Arabic" w:hint="cs"/>
          <w:szCs w:val="28"/>
          <w:rtl/>
          <w:lang w:bidi="ar-DZ"/>
        </w:rPr>
        <w:t xml:space="preserve"> </w:t>
      </w:r>
      <w:r w:rsidRPr="00D356AE">
        <w:rPr>
          <w:rFonts w:cs="Traditional Arabic" w:hint="cs"/>
          <w:b/>
          <w:bCs/>
          <w:szCs w:val="28"/>
          <w:rtl/>
        </w:rPr>
        <w:t xml:space="preserve">غـرفـة التجـارة </w:t>
      </w:r>
      <w:r w:rsidRPr="00D356AE">
        <w:rPr>
          <w:rFonts w:cs="Traditional Arabic" w:hint="cs"/>
          <w:b/>
          <w:bCs/>
          <w:sz w:val="26"/>
          <w:szCs w:val="26"/>
          <w:rtl/>
        </w:rPr>
        <w:t>والصنـاعـة</w:t>
      </w:r>
      <w:r w:rsidRPr="00D356AE">
        <w:rPr>
          <w:rFonts w:cs="Traditional Arabic" w:hint="cs"/>
          <w:sz w:val="26"/>
          <w:szCs w:val="26"/>
          <w:rtl/>
        </w:rPr>
        <w:t xml:space="preserve">   </w:t>
      </w:r>
      <w:r w:rsidR="00D356AE" w:rsidRPr="00D356AE">
        <w:rPr>
          <w:rFonts w:cs="Traditional Arabic"/>
          <w:sz w:val="26"/>
          <w:szCs w:val="26"/>
        </w:rPr>
        <w:t xml:space="preserve"> </w:t>
      </w:r>
      <w:r w:rsidRPr="00D356AE">
        <w:rPr>
          <w:rFonts w:asciiTheme="majorBidi" w:hAnsiTheme="majorBidi" w:cstheme="majorBidi"/>
          <w:sz w:val="26"/>
          <w:szCs w:val="26"/>
        </w:rPr>
        <w:t>Chambre de Commerce et d’Industrie</w:t>
      </w:r>
      <w:r w:rsidRPr="00D356AE">
        <w:rPr>
          <w:rFonts w:cs="Traditional Arabic"/>
          <w:sz w:val="26"/>
          <w:szCs w:val="26"/>
        </w:rPr>
        <w:t xml:space="preserve"> </w:t>
      </w:r>
      <w:r>
        <w:rPr>
          <w:rFonts w:cs="Traditional Arabic"/>
          <w:sz w:val="22"/>
          <w:szCs w:val="22"/>
        </w:rPr>
        <w:t xml:space="preserve"> </w:t>
      </w:r>
      <w:r w:rsidR="00D356AE">
        <w:rPr>
          <w:rFonts w:cs="Traditional Arabic"/>
          <w:sz w:val="22"/>
          <w:szCs w:val="22"/>
        </w:rPr>
        <w:t xml:space="preserve"> </w:t>
      </w:r>
      <w:r>
        <w:rPr>
          <w:rFonts w:cs="Traditional Arabic"/>
          <w:sz w:val="22"/>
          <w:szCs w:val="22"/>
        </w:rPr>
        <w:t xml:space="preserve">                                             </w:t>
      </w:r>
      <w:r w:rsidR="00D356AE">
        <w:rPr>
          <w:rFonts w:cs="Traditional Arabic"/>
          <w:sz w:val="22"/>
          <w:szCs w:val="22"/>
        </w:rPr>
        <w:t xml:space="preserve">    </w:t>
      </w:r>
      <w:r>
        <w:rPr>
          <w:rFonts w:cs="Traditional Arabic"/>
          <w:sz w:val="22"/>
          <w:szCs w:val="22"/>
        </w:rPr>
        <w:t xml:space="preserve">                    </w:t>
      </w:r>
      <w:r w:rsidRPr="00D356AE">
        <w:rPr>
          <w:rFonts w:ascii="Traditional Arabic" w:cs="Traditional Arabic" w:hint="cs"/>
          <w:b/>
          <w:bCs/>
          <w:szCs w:val="28"/>
          <w:rtl/>
          <w:lang w:bidi="ar-DZ"/>
        </w:rPr>
        <w:t xml:space="preserve">مجردة ســـــــــــــوق </w:t>
      </w:r>
      <w:proofErr w:type="gramStart"/>
      <w:r w:rsidRPr="00D356AE">
        <w:rPr>
          <w:rFonts w:ascii="Traditional Arabic" w:cs="Traditional Arabic" w:hint="cs"/>
          <w:b/>
          <w:bCs/>
          <w:szCs w:val="28"/>
          <w:rtl/>
          <w:lang w:bidi="ar-DZ"/>
        </w:rPr>
        <w:t>أهــــراس</w:t>
      </w:r>
      <w:proofErr w:type="gramEnd"/>
      <w:r>
        <w:rPr>
          <w:rFonts w:ascii="Traditional Arabic" w:cs="Traditional Arabic" w:hint="cs"/>
          <w:szCs w:val="28"/>
          <w:rtl/>
          <w:lang w:bidi="ar-DZ"/>
        </w:rPr>
        <w:t xml:space="preserve"> </w:t>
      </w:r>
      <w:r w:rsidRPr="00D356AE">
        <w:rPr>
          <w:rFonts w:ascii="Traditional Arabic" w:cs="Aharoni"/>
          <w:lang w:bidi="ar-DZ"/>
        </w:rPr>
        <w:t>MEDJERDA SOUK AHRAS</w:t>
      </w:r>
      <w:r>
        <w:rPr>
          <w:rFonts w:ascii="Traditional Arabic" w:cs="Traditional Arabic"/>
          <w:szCs w:val="28"/>
          <w:lang w:bidi="ar-DZ"/>
        </w:rPr>
        <w:t xml:space="preserve">                                                                              </w:t>
      </w:r>
    </w:p>
    <w:p w:rsidR="00105EF7" w:rsidRDefault="00105EF7" w:rsidP="00105EF7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05EF7" w:rsidRPr="00105EF7" w:rsidRDefault="00105EF7" w:rsidP="00105EF7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 w:val="32"/>
          <w:szCs w:val="32"/>
        </w:rPr>
      </w:pPr>
      <w:r w:rsidRPr="00105EF7">
        <w:rPr>
          <w:rFonts w:ascii="Arial Black" w:hAnsi="Arial Black" w:cs="Arial"/>
          <w:color w:val="244061" w:themeColor="accent1" w:themeShade="80"/>
          <w:sz w:val="32"/>
          <w:szCs w:val="32"/>
        </w:rPr>
        <w:t>OFFRE DE FORMATION PORTANT SUR :</w:t>
      </w:r>
    </w:p>
    <w:p w:rsidR="00105EF7" w:rsidRPr="00105EF7" w:rsidRDefault="00105EF7" w:rsidP="00105EF7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 w:val="28"/>
          <w:szCs w:val="28"/>
        </w:rPr>
      </w:pPr>
      <w:r w:rsidRPr="00105EF7">
        <w:rPr>
          <w:rFonts w:ascii="Arial Black" w:hAnsi="Arial Black" w:cs="Arial"/>
          <w:color w:val="244061" w:themeColor="accent1" w:themeShade="80"/>
          <w:sz w:val="28"/>
          <w:szCs w:val="28"/>
        </w:rPr>
        <w:t>Le code des marchés publics.</w:t>
      </w:r>
    </w:p>
    <w:p w:rsidR="00105EF7" w:rsidRPr="00105EF7" w:rsidRDefault="00105EF7" w:rsidP="00105EF7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  <w:r w:rsidRPr="00105EF7">
        <w:rPr>
          <w:rFonts w:ascii="Arial Black" w:hAnsi="Arial Black" w:cs="Arial"/>
          <w:color w:val="244061" w:themeColor="accent1" w:themeShade="80"/>
          <w:sz w:val="28"/>
          <w:szCs w:val="28"/>
        </w:rPr>
        <w:t>Thème</w:t>
      </w:r>
      <w:r w:rsidRPr="00105EF7">
        <w:rPr>
          <w:rFonts w:ascii="Arial Black" w:hAnsi="Arial Black" w:cs="Arial"/>
          <w:color w:val="244061" w:themeColor="accent1" w:themeShade="80"/>
          <w:szCs w:val="28"/>
        </w:rPr>
        <w:t> :</w:t>
      </w:r>
    </w:p>
    <w:p w:rsidR="00105EF7" w:rsidRPr="00105EF7" w:rsidRDefault="00105EF7" w:rsidP="00105E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 w:rsidRPr="00105EF7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 xml:space="preserve">Eviter le risque pénal </w:t>
      </w:r>
    </w:p>
    <w:p w:rsidR="00105EF7" w:rsidRDefault="00105EF7" w:rsidP="00105E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 xml:space="preserve"> </w:t>
      </w:r>
      <w:r w:rsidRPr="00105EF7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Dans les marchés publics</w:t>
      </w:r>
    </w:p>
    <w:p w:rsidR="00105EF7" w:rsidRDefault="00105EF7" w:rsidP="00105E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</w:p>
    <w:p w:rsidR="00105EF7" w:rsidRDefault="00105EF7" w:rsidP="00105E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Le 01et 02 Juin 2015</w:t>
      </w:r>
    </w:p>
    <w:p w:rsidR="00E354A6" w:rsidRDefault="00E354A6" w:rsidP="00105E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Animé par : Dr Mohamed Abbas MAHERZI</w:t>
      </w:r>
    </w:p>
    <w:p w:rsidR="00E354A6" w:rsidRDefault="00E354A6" w:rsidP="00105E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 xml:space="preserve">Directeur central au ministère des finances. </w:t>
      </w:r>
    </w:p>
    <w:p w:rsidR="00E354A6" w:rsidRPr="00105EF7" w:rsidRDefault="00E354A6" w:rsidP="00105E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</w:p>
    <w:p w:rsidR="00105EF7" w:rsidRDefault="00105EF7" w:rsidP="00105EF7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05EF7" w:rsidRDefault="00105EF7" w:rsidP="00105EF7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0E3355" w:rsidRDefault="000E3355" w:rsidP="000E3355">
      <w:pPr>
        <w:jc w:val="center"/>
        <w:rPr>
          <w:rFonts w:ascii="Comic Sans MS" w:hAnsi="Comic Sans MS"/>
          <w:b/>
          <w:bCs/>
          <w:color w:val="76923C" w:themeColor="accent3" w:themeShade="BF"/>
          <w:sz w:val="40"/>
          <w:szCs w:val="40"/>
        </w:rPr>
      </w:pPr>
      <w:r w:rsidRPr="009C09C3">
        <w:rPr>
          <w:rFonts w:ascii="Comic Sans MS" w:hAnsi="Comic Sans MS"/>
          <w:b/>
          <w:bCs/>
          <w:color w:val="76923C" w:themeColor="accent3" w:themeShade="BF"/>
          <w:sz w:val="40"/>
          <w:szCs w:val="40"/>
          <w:u w:val="single"/>
        </w:rPr>
        <w:t>Fiche technique</w:t>
      </w:r>
      <w:r w:rsidR="007F6321">
        <w:rPr>
          <w:rFonts w:ascii="Comic Sans MS" w:hAnsi="Comic Sans MS"/>
          <w:b/>
          <w:bCs/>
          <w:color w:val="76923C" w:themeColor="accent3" w:themeShade="BF"/>
          <w:sz w:val="40"/>
          <w:szCs w:val="40"/>
        </w:rPr>
        <w:t> </w:t>
      </w:r>
    </w:p>
    <w:p w:rsidR="00712606" w:rsidRDefault="000E3355" w:rsidP="00712606">
      <w:pPr>
        <w:spacing w:after="0" w:line="240" w:lineRule="auto"/>
        <w:jc w:val="center"/>
        <w:rPr>
          <w:rFonts w:ascii="Comic Sans MS" w:hAnsi="Comic Sans MS"/>
          <w:b/>
          <w:bCs/>
          <w:color w:val="76923C" w:themeColor="accent3" w:themeShade="BF"/>
          <w:sz w:val="40"/>
          <w:szCs w:val="40"/>
        </w:rPr>
      </w:pPr>
      <w:r w:rsidRPr="00B872CD">
        <w:rPr>
          <w:rFonts w:ascii="Comic Sans MS" w:hAnsi="Comic Sans MS"/>
          <w:b/>
          <w:bCs/>
          <w:color w:val="76923C" w:themeColor="accent3" w:themeShade="BF"/>
          <w:sz w:val="40"/>
          <w:szCs w:val="40"/>
        </w:rPr>
        <w:t xml:space="preserve">Eviter le risque pénal </w:t>
      </w:r>
    </w:p>
    <w:p w:rsidR="000E3355" w:rsidRPr="00B872CD" w:rsidRDefault="000E3355" w:rsidP="00712606">
      <w:pPr>
        <w:spacing w:after="0" w:line="240" w:lineRule="auto"/>
        <w:jc w:val="center"/>
        <w:rPr>
          <w:rFonts w:ascii="Comic Sans MS" w:hAnsi="Comic Sans MS"/>
          <w:b/>
          <w:bCs/>
          <w:color w:val="76923C" w:themeColor="accent3" w:themeShade="BF"/>
          <w:sz w:val="40"/>
          <w:szCs w:val="40"/>
        </w:rPr>
      </w:pPr>
      <w:proofErr w:type="gramStart"/>
      <w:r w:rsidRPr="00B872CD">
        <w:rPr>
          <w:rFonts w:ascii="Comic Sans MS" w:hAnsi="Comic Sans MS"/>
          <w:b/>
          <w:bCs/>
          <w:color w:val="76923C" w:themeColor="accent3" w:themeShade="BF"/>
          <w:sz w:val="40"/>
          <w:szCs w:val="40"/>
        </w:rPr>
        <w:t>dans</w:t>
      </w:r>
      <w:proofErr w:type="gramEnd"/>
      <w:r w:rsidRPr="00B872CD">
        <w:rPr>
          <w:rFonts w:ascii="Comic Sans MS" w:hAnsi="Comic Sans MS"/>
          <w:b/>
          <w:bCs/>
          <w:color w:val="76923C" w:themeColor="accent3" w:themeShade="BF"/>
          <w:sz w:val="40"/>
          <w:szCs w:val="40"/>
        </w:rPr>
        <w:t xml:space="preserve"> les marchés publics</w:t>
      </w:r>
    </w:p>
    <w:p w:rsidR="000E3355" w:rsidRPr="00B872CD" w:rsidRDefault="000E3355" w:rsidP="00712606">
      <w:pPr>
        <w:spacing w:after="0"/>
        <w:jc w:val="center"/>
        <w:rPr>
          <w:rFonts w:ascii="Comic Sans MS" w:hAnsi="Comic Sans MS"/>
          <w:b/>
          <w:bCs/>
          <w:color w:val="76923C" w:themeColor="accent3" w:themeShade="BF"/>
          <w:sz w:val="40"/>
          <w:szCs w:val="40"/>
        </w:rPr>
      </w:pPr>
    </w:p>
    <w:p w:rsidR="000E3355" w:rsidRPr="007F6321" w:rsidRDefault="000E3355" w:rsidP="000E3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theme="majorBidi"/>
          <w:sz w:val="28"/>
          <w:szCs w:val="28"/>
        </w:rPr>
      </w:pPr>
      <w:r w:rsidRPr="007F6321">
        <w:rPr>
          <w:rFonts w:ascii="Comic Sans MS" w:hAnsi="Comic Sans MS" w:cstheme="majorBidi"/>
          <w:sz w:val="28"/>
          <w:szCs w:val="28"/>
        </w:rPr>
        <w:t>La responsabilité individuelle de l'acheteur public comme la responsabilité de la personne morale pour le compte de laquelle il intervient peuvent être mise en jeu. Face à ces risques, il est devenu impératif pour l'acheteur public d'être capable d'évaluer en amont de l'acte d'achat sa responsabilité et de prévenir tout risque pénal.</w:t>
      </w:r>
    </w:p>
    <w:p w:rsidR="000E3355" w:rsidRPr="007F6321" w:rsidRDefault="000E3355" w:rsidP="000E3355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ajorBidi"/>
          <w:sz w:val="28"/>
          <w:szCs w:val="28"/>
        </w:rPr>
      </w:pPr>
    </w:p>
    <w:p w:rsidR="000E3355" w:rsidRPr="004C753D" w:rsidRDefault="000E3355" w:rsidP="000E3355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ajorBidi"/>
          <w:sz w:val="24"/>
          <w:szCs w:val="24"/>
        </w:rPr>
      </w:pPr>
    </w:p>
    <w:p w:rsidR="000E3355" w:rsidRPr="007F6321" w:rsidRDefault="000E3355" w:rsidP="000E3355">
      <w:pPr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7F6321">
        <w:rPr>
          <w:rFonts w:ascii="Comic Sans MS" w:hAnsi="Comic Sans MS" w:cstheme="majorBidi"/>
          <w:b/>
          <w:bCs/>
          <w:sz w:val="24"/>
          <w:szCs w:val="24"/>
          <w:u w:val="single"/>
        </w:rPr>
        <w:t>OBJECTIFS</w:t>
      </w:r>
    </w:p>
    <w:p w:rsidR="000E3355" w:rsidRDefault="000E3355" w:rsidP="000E33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theme="majorBidi"/>
          <w:sz w:val="24"/>
          <w:szCs w:val="24"/>
        </w:rPr>
      </w:pPr>
      <w:r w:rsidRPr="006B2419">
        <w:rPr>
          <w:rFonts w:ascii="Comic Sans MS" w:hAnsi="Comic Sans MS" w:cstheme="majorBidi"/>
          <w:sz w:val="24"/>
          <w:szCs w:val="24"/>
        </w:rPr>
        <w:t xml:space="preserve">Maîtriser les textes concernant la responsabilité pénale de l'acheteur public et le renforcement des règles de transparence dans les marchés publics </w:t>
      </w:r>
    </w:p>
    <w:p w:rsidR="000E3355" w:rsidRPr="006B2419" w:rsidRDefault="000E3355" w:rsidP="000E33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theme="majorBidi"/>
          <w:sz w:val="24"/>
          <w:szCs w:val="24"/>
        </w:rPr>
      </w:pPr>
      <w:r w:rsidRPr="006B2419">
        <w:rPr>
          <w:rFonts w:ascii="Comic Sans MS" w:hAnsi="Comic Sans MS" w:cstheme="majorBidi"/>
          <w:sz w:val="24"/>
          <w:szCs w:val="24"/>
        </w:rPr>
        <w:t xml:space="preserve">Limiter </w:t>
      </w:r>
      <w:r w:rsidRPr="006B2419">
        <w:rPr>
          <w:rFonts w:ascii="Comic Sans MS" w:hAnsi="Comic Sans MS" w:cstheme="majorBidi"/>
          <w:b/>
          <w:bCs/>
          <w:sz w:val="24"/>
          <w:szCs w:val="24"/>
        </w:rPr>
        <w:t xml:space="preserve">les risques pénaux liés à l'acte d'achat </w:t>
      </w:r>
    </w:p>
    <w:p w:rsidR="000E3355" w:rsidRPr="006B2419" w:rsidRDefault="000E3355" w:rsidP="000E33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theme="majorBidi"/>
          <w:sz w:val="24"/>
          <w:szCs w:val="24"/>
        </w:rPr>
      </w:pPr>
      <w:r w:rsidRPr="006B2419">
        <w:rPr>
          <w:rFonts w:ascii="Comic Sans MS" w:hAnsi="Comic Sans MS" w:cstheme="majorBidi"/>
          <w:sz w:val="24"/>
          <w:szCs w:val="24"/>
        </w:rPr>
        <w:t xml:space="preserve">Anticiper et gérer </w:t>
      </w:r>
      <w:r w:rsidRPr="006B2419">
        <w:rPr>
          <w:rFonts w:ascii="Comic Sans MS" w:hAnsi="Comic Sans MS" w:cstheme="majorBidi"/>
          <w:b/>
          <w:bCs/>
          <w:sz w:val="24"/>
          <w:szCs w:val="24"/>
        </w:rPr>
        <w:t xml:space="preserve">les litiges pénaux dans les marchés publics </w:t>
      </w:r>
    </w:p>
    <w:p w:rsidR="000E3355" w:rsidRPr="004C753D" w:rsidRDefault="000E3355" w:rsidP="000E3355">
      <w:pPr>
        <w:rPr>
          <w:rFonts w:ascii="Comic Sans MS" w:hAnsi="Comic Sans MS" w:cstheme="majorBidi"/>
          <w:b/>
          <w:bCs/>
          <w:i/>
          <w:iCs/>
          <w:sz w:val="24"/>
          <w:szCs w:val="24"/>
        </w:rPr>
      </w:pPr>
    </w:p>
    <w:p w:rsidR="000E3355" w:rsidRPr="007F6321" w:rsidRDefault="005556FA" w:rsidP="000E3355">
      <w:pPr>
        <w:pStyle w:val="Default"/>
        <w:rPr>
          <w:rFonts w:ascii="Comic Sans MS" w:hAnsi="Comic Sans MS" w:cstheme="majorBidi"/>
          <w:b/>
          <w:bCs/>
          <w:u w:val="single"/>
        </w:rPr>
      </w:pPr>
      <w:r w:rsidRPr="007F6321">
        <w:rPr>
          <w:rFonts w:ascii="Comic Sans MS" w:hAnsi="Comic Sans MS" w:cstheme="majorBidi"/>
          <w:b/>
          <w:bCs/>
          <w:u w:val="single"/>
        </w:rPr>
        <w:t>DUREE</w:t>
      </w:r>
    </w:p>
    <w:p w:rsidR="005556FA" w:rsidRPr="005556FA" w:rsidRDefault="005556FA" w:rsidP="000E3355">
      <w:pPr>
        <w:pStyle w:val="Default"/>
        <w:rPr>
          <w:rFonts w:ascii="Comic Sans MS" w:hAnsi="Comic Sans MS" w:cstheme="majorBidi"/>
          <w:b/>
          <w:bCs/>
          <w:i/>
          <w:iCs/>
          <w:u w:val="single"/>
        </w:rPr>
      </w:pPr>
    </w:p>
    <w:p w:rsidR="005556FA" w:rsidRDefault="005556FA" w:rsidP="000E3355">
      <w:pPr>
        <w:pStyle w:val="Default"/>
        <w:rPr>
          <w:rFonts w:ascii="Comic Sans MS" w:hAnsi="Comic Sans MS" w:cstheme="majorBidi"/>
        </w:rPr>
      </w:pPr>
      <w:r>
        <w:rPr>
          <w:rFonts w:ascii="Comic Sans MS" w:hAnsi="Comic Sans MS" w:cstheme="majorBidi"/>
        </w:rPr>
        <w:t>Deux (02) jours</w:t>
      </w:r>
    </w:p>
    <w:p w:rsidR="005556FA" w:rsidRPr="004C753D" w:rsidRDefault="005556FA" w:rsidP="000E3355">
      <w:pPr>
        <w:pStyle w:val="Default"/>
        <w:rPr>
          <w:rFonts w:ascii="Comic Sans MS" w:hAnsi="Comic Sans MS" w:cstheme="majorBidi"/>
        </w:rPr>
      </w:pPr>
    </w:p>
    <w:p w:rsidR="000E3355" w:rsidRPr="007F6321" w:rsidRDefault="000E3355" w:rsidP="000E3355">
      <w:pPr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7F6321">
        <w:rPr>
          <w:rFonts w:ascii="Comic Sans MS" w:hAnsi="Comic Sans MS" w:cstheme="majorBidi"/>
          <w:b/>
          <w:bCs/>
          <w:sz w:val="24"/>
          <w:szCs w:val="24"/>
          <w:u w:val="single"/>
        </w:rPr>
        <w:t>PUBLIC</w:t>
      </w:r>
    </w:p>
    <w:p w:rsidR="000E3355" w:rsidRDefault="000E3355" w:rsidP="000E33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theme="majorBidi"/>
          <w:sz w:val="24"/>
          <w:szCs w:val="24"/>
        </w:rPr>
      </w:pPr>
      <w:r w:rsidRPr="006B2419">
        <w:rPr>
          <w:rFonts w:ascii="Comic Sans MS" w:hAnsi="Comic Sans MS" w:cstheme="majorBidi"/>
          <w:sz w:val="24"/>
          <w:szCs w:val="24"/>
        </w:rPr>
        <w:t xml:space="preserve">Praticiens du code des marchés publics </w:t>
      </w:r>
    </w:p>
    <w:p w:rsidR="000E3355" w:rsidRDefault="000E3355" w:rsidP="000E33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theme="majorBidi"/>
          <w:sz w:val="24"/>
          <w:szCs w:val="24"/>
        </w:rPr>
      </w:pPr>
      <w:r w:rsidRPr="006B2419">
        <w:rPr>
          <w:rFonts w:ascii="Comic Sans MS" w:hAnsi="Comic Sans MS" w:cstheme="majorBidi"/>
          <w:sz w:val="24"/>
          <w:szCs w:val="24"/>
        </w:rPr>
        <w:t xml:space="preserve">Agents publics : Etat, collectivités </w:t>
      </w:r>
    </w:p>
    <w:p w:rsidR="000E3355" w:rsidRDefault="000E3355" w:rsidP="000E33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theme="majorBidi"/>
          <w:sz w:val="24"/>
          <w:szCs w:val="24"/>
        </w:rPr>
      </w:pPr>
      <w:r w:rsidRPr="006B2419">
        <w:rPr>
          <w:rFonts w:ascii="Comic Sans MS" w:hAnsi="Comic Sans MS" w:cstheme="majorBidi"/>
          <w:sz w:val="24"/>
          <w:szCs w:val="24"/>
        </w:rPr>
        <w:t xml:space="preserve">Membres des corps de contrôle </w:t>
      </w:r>
    </w:p>
    <w:p w:rsidR="000E3355" w:rsidRPr="006B2419" w:rsidRDefault="000E3355" w:rsidP="000E33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theme="majorBidi"/>
          <w:sz w:val="24"/>
          <w:szCs w:val="24"/>
        </w:rPr>
      </w:pPr>
      <w:r w:rsidRPr="006B2419">
        <w:rPr>
          <w:rFonts w:ascii="Comic Sans MS" w:hAnsi="Comic Sans MS" w:cstheme="majorBidi"/>
          <w:sz w:val="24"/>
          <w:szCs w:val="24"/>
        </w:rPr>
        <w:t xml:space="preserve"> Agents de toute entité publique soumise au code des marchés </w:t>
      </w:r>
      <w:r w:rsidR="002D7388" w:rsidRPr="006B2419">
        <w:rPr>
          <w:rFonts w:ascii="Comic Sans MS" w:hAnsi="Comic Sans MS" w:cstheme="majorBidi"/>
          <w:sz w:val="24"/>
          <w:szCs w:val="24"/>
        </w:rPr>
        <w:t>publics.</w:t>
      </w:r>
    </w:p>
    <w:p w:rsidR="000E3355" w:rsidRDefault="000E3355" w:rsidP="000E3355">
      <w:pPr>
        <w:rPr>
          <w:rFonts w:ascii="Comic Sans MS" w:hAnsi="Comic Sans MS" w:cstheme="majorBidi"/>
          <w:sz w:val="24"/>
          <w:szCs w:val="24"/>
        </w:rPr>
      </w:pPr>
    </w:p>
    <w:p w:rsidR="00712606" w:rsidRDefault="000E3355" w:rsidP="00712606">
      <w:pPr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7F6321">
        <w:rPr>
          <w:rFonts w:ascii="Comic Sans MS" w:hAnsi="Comic Sans MS" w:cstheme="majorBidi"/>
          <w:b/>
          <w:bCs/>
          <w:sz w:val="24"/>
          <w:szCs w:val="24"/>
          <w:u w:val="single"/>
        </w:rPr>
        <w:t>CONTENU</w:t>
      </w:r>
    </w:p>
    <w:p w:rsidR="000E3355" w:rsidRPr="00712606" w:rsidRDefault="000E3355" w:rsidP="00712606">
      <w:pPr>
        <w:pStyle w:val="Paragraphedeliste"/>
        <w:numPr>
          <w:ilvl w:val="0"/>
          <w:numId w:val="20"/>
        </w:numPr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712606">
        <w:rPr>
          <w:rFonts w:ascii="Comic Sans MS" w:hAnsi="Comic Sans MS" w:cs="Times New Roman"/>
          <w:b/>
          <w:bCs/>
          <w:sz w:val="24"/>
          <w:szCs w:val="24"/>
        </w:rPr>
        <w:t xml:space="preserve">Le code des marchés publics et ses contraintes </w:t>
      </w:r>
    </w:p>
    <w:p w:rsidR="000E3355" w:rsidRPr="006B2419" w:rsidRDefault="000E3355" w:rsidP="0071260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6B2419">
        <w:rPr>
          <w:rFonts w:ascii="Comic Sans MS" w:hAnsi="Comic Sans MS" w:cs="Calibri"/>
          <w:sz w:val="24"/>
          <w:szCs w:val="24"/>
        </w:rPr>
        <w:t xml:space="preserve">Des règles de transparence de plus en plus contraignantes </w:t>
      </w:r>
    </w:p>
    <w:p w:rsidR="000E3355" w:rsidRPr="006B2419" w:rsidRDefault="000E3355" w:rsidP="0071260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6B2419">
        <w:rPr>
          <w:rFonts w:ascii="Comic Sans MS" w:hAnsi="Comic Sans MS" w:cs="Calibri"/>
          <w:sz w:val="24"/>
          <w:szCs w:val="24"/>
        </w:rPr>
        <w:t xml:space="preserve">Le droit pénal de l'acheteur public </w:t>
      </w:r>
    </w:p>
    <w:p w:rsidR="000E3355" w:rsidRDefault="000E3355" w:rsidP="0071260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6B2419">
        <w:rPr>
          <w:rFonts w:ascii="Comic Sans MS" w:hAnsi="Comic Sans MS" w:cs="Calibri"/>
          <w:sz w:val="24"/>
          <w:szCs w:val="24"/>
        </w:rPr>
        <w:t>L'enquête pénale</w:t>
      </w:r>
    </w:p>
    <w:p w:rsidR="000E3355" w:rsidRPr="006B2419" w:rsidRDefault="000E3355" w:rsidP="000E3355">
      <w:pPr>
        <w:pStyle w:val="Paragraphedeliste"/>
        <w:autoSpaceDE w:val="0"/>
        <w:autoSpaceDN w:val="0"/>
        <w:adjustRightInd w:val="0"/>
        <w:spacing w:after="10" w:line="240" w:lineRule="auto"/>
        <w:ind w:left="644"/>
        <w:rPr>
          <w:rFonts w:ascii="Comic Sans MS" w:hAnsi="Comic Sans MS" w:cs="Calibri"/>
          <w:sz w:val="24"/>
          <w:szCs w:val="24"/>
        </w:rPr>
      </w:pPr>
      <w:r w:rsidRPr="006B2419">
        <w:rPr>
          <w:rFonts w:ascii="Comic Sans MS" w:hAnsi="Comic Sans MS" w:cs="Calibri"/>
          <w:sz w:val="24"/>
          <w:szCs w:val="24"/>
        </w:rPr>
        <w:lastRenderedPageBreak/>
        <w:t xml:space="preserve"> </w:t>
      </w:r>
    </w:p>
    <w:p w:rsidR="00121BC2" w:rsidRDefault="00121BC2" w:rsidP="00121BC2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b/>
          <w:bCs/>
          <w:sz w:val="24"/>
          <w:szCs w:val="24"/>
        </w:rPr>
      </w:pPr>
      <w:r w:rsidRPr="00121BC2">
        <w:rPr>
          <w:rFonts w:ascii="Comic Sans MS" w:hAnsi="Comic Sans MS" w:cs="Calibri"/>
          <w:b/>
          <w:bCs/>
          <w:sz w:val="24"/>
          <w:szCs w:val="24"/>
        </w:rPr>
        <w:t>II- L’identification des risques pénaux liés à la commande publique</w:t>
      </w:r>
      <w:r>
        <w:rPr>
          <w:rFonts w:ascii="Comic Sans MS" w:hAnsi="Comic Sans MS" w:cs="Calibri"/>
          <w:b/>
          <w:bCs/>
          <w:sz w:val="24"/>
          <w:szCs w:val="24"/>
        </w:rPr>
        <w:t> </w:t>
      </w:r>
    </w:p>
    <w:p w:rsidR="00B0442D" w:rsidRPr="00121BC2" w:rsidRDefault="00F30788" w:rsidP="00121BC2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sz w:val="24"/>
          <w:szCs w:val="24"/>
        </w:rPr>
        <w:t>La concussion ;</w:t>
      </w:r>
    </w:p>
    <w:p w:rsidR="00B0442D" w:rsidRPr="00121BC2" w:rsidRDefault="00F30788" w:rsidP="00121BC2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sz w:val="24"/>
          <w:szCs w:val="24"/>
        </w:rPr>
        <w:t>Le conflit d’intérêt ;</w:t>
      </w:r>
    </w:p>
    <w:p w:rsidR="00B0442D" w:rsidRPr="00121BC2" w:rsidRDefault="00F30788" w:rsidP="00121BC2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sz w:val="24"/>
          <w:szCs w:val="24"/>
        </w:rPr>
        <w:t xml:space="preserve">La corruption; </w:t>
      </w:r>
    </w:p>
    <w:p w:rsidR="00B0442D" w:rsidRPr="00121BC2" w:rsidRDefault="00F30788" w:rsidP="00121BC2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sz w:val="24"/>
          <w:szCs w:val="24"/>
        </w:rPr>
        <w:t>Le délit de favoritisme ;</w:t>
      </w:r>
    </w:p>
    <w:p w:rsidR="00B0442D" w:rsidRPr="00121BC2" w:rsidRDefault="00F30788" w:rsidP="00121BC2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sz w:val="24"/>
          <w:szCs w:val="24"/>
        </w:rPr>
        <w:t>La prise illégale d’intérêt ;</w:t>
      </w:r>
    </w:p>
    <w:p w:rsidR="00B0442D" w:rsidRPr="00121BC2" w:rsidRDefault="00F30788" w:rsidP="00121BC2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sz w:val="24"/>
          <w:szCs w:val="24"/>
        </w:rPr>
        <w:t xml:space="preserve">Le trafic d’influence </w:t>
      </w:r>
    </w:p>
    <w:p w:rsidR="00B0442D" w:rsidRPr="00121BC2" w:rsidRDefault="00F30788" w:rsidP="00121BC2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sz w:val="24"/>
          <w:szCs w:val="24"/>
        </w:rPr>
        <w:t>L’abus de fonction ;</w:t>
      </w:r>
    </w:p>
    <w:p w:rsidR="00B0442D" w:rsidRPr="00121BC2" w:rsidRDefault="00F30788" w:rsidP="00121BC2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sz w:val="24"/>
          <w:szCs w:val="24"/>
        </w:rPr>
        <w:t>Le « pantouflage » illégal ;</w:t>
      </w:r>
    </w:p>
    <w:p w:rsidR="00B0442D" w:rsidRPr="00121BC2" w:rsidRDefault="00F30788" w:rsidP="00121BC2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sz w:val="24"/>
          <w:szCs w:val="24"/>
        </w:rPr>
        <w:t>Le cumul d’activité.</w:t>
      </w:r>
    </w:p>
    <w:p w:rsidR="007F6321" w:rsidRDefault="007F6321" w:rsidP="007F6321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b/>
          <w:bCs/>
          <w:sz w:val="24"/>
          <w:szCs w:val="24"/>
        </w:rPr>
      </w:pPr>
    </w:p>
    <w:p w:rsidR="007F6321" w:rsidRPr="007F6321" w:rsidRDefault="007F6321" w:rsidP="007F6321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7F6321">
        <w:rPr>
          <w:rFonts w:ascii="Comic Sans MS" w:hAnsi="Comic Sans MS" w:cs="Calibri"/>
          <w:b/>
          <w:bCs/>
          <w:sz w:val="24"/>
          <w:szCs w:val="24"/>
          <w:u w:val="single"/>
        </w:rPr>
        <w:t>Cas d'étude</w:t>
      </w:r>
      <w:r w:rsidRPr="007F6321">
        <w:rPr>
          <w:rFonts w:ascii="Comic Sans MS" w:hAnsi="Comic Sans MS" w:cs="Calibri"/>
          <w:b/>
          <w:bCs/>
          <w:sz w:val="24"/>
          <w:szCs w:val="24"/>
        </w:rPr>
        <w:t xml:space="preserve">: </w:t>
      </w:r>
      <w:r w:rsidRPr="007F6321">
        <w:rPr>
          <w:rFonts w:ascii="Comic Sans MS" w:hAnsi="Comic Sans MS" w:cs="Calibri"/>
          <w:sz w:val="24"/>
          <w:szCs w:val="24"/>
        </w:rPr>
        <w:t>Exemples c</w:t>
      </w:r>
      <w:r>
        <w:rPr>
          <w:rFonts w:ascii="Comic Sans MS" w:hAnsi="Comic Sans MS" w:cs="Calibri"/>
          <w:sz w:val="24"/>
          <w:szCs w:val="24"/>
        </w:rPr>
        <w:t>oncrets des délits liés aux marchés publics.</w:t>
      </w:r>
    </w:p>
    <w:p w:rsidR="00121BC2" w:rsidRPr="00121BC2" w:rsidRDefault="00121BC2" w:rsidP="00121BC2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</w:p>
    <w:p w:rsidR="00121BC2" w:rsidRDefault="00121BC2" w:rsidP="00121BC2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b/>
          <w:bCs/>
          <w:sz w:val="24"/>
          <w:szCs w:val="24"/>
        </w:rPr>
      </w:pPr>
      <w:r w:rsidRPr="00121BC2">
        <w:rPr>
          <w:rFonts w:ascii="Comic Sans MS" w:hAnsi="Comic Sans MS" w:cs="Calibri"/>
          <w:b/>
          <w:bCs/>
          <w:sz w:val="24"/>
          <w:szCs w:val="24"/>
        </w:rPr>
        <w:t>III- Les pratiques déviantes (frauduleuses) dans les marchés publics</w:t>
      </w:r>
      <w:r>
        <w:rPr>
          <w:rFonts w:ascii="Comic Sans MS" w:hAnsi="Comic Sans MS" w:cs="Calibri"/>
          <w:b/>
          <w:bCs/>
          <w:sz w:val="24"/>
          <w:szCs w:val="24"/>
        </w:rPr>
        <w:t> </w:t>
      </w:r>
    </w:p>
    <w:p w:rsidR="00121BC2" w:rsidRPr="00121BC2" w:rsidRDefault="007F6321" w:rsidP="00121BC2">
      <w:pPr>
        <w:autoSpaceDE w:val="0"/>
        <w:autoSpaceDN w:val="0"/>
        <w:adjustRightInd w:val="0"/>
        <w:spacing w:after="10" w:line="240" w:lineRule="auto"/>
        <w:ind w:left="72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Les différentes pratiques frauduleuses dans la gestion de la commande publique (41 pratiques </w:t>
      </w:r>
      <w:r w:rsidR="00712606">
        <w:rPr>
          <w:rFonts w:ascii="Comic Sans MS" w:hAnsi="Comic Sans MS" w:cs="Calibri"/>
          <w:sz w:val="24"/>
          <w:szCs w:val="24"/>
        </w:rPr>
        <w:t>identifiées</w:t>
      </w:r>
      <w:r>
        <w:rPr>
          <w:rFonts w:ascii="Comic Sans MS" w:hAnsi="Comic Sans MS" w:cs="Calibri"/>
          <w:sz w:val="24"/>
          <w:szCs w:val="24"/>
        </w:rPr>
        <w:t>).</w:t>
      </w:r>
    </w:p>
    <w:p w:rsidR="00121BC2" w:rsidRPr="00121BC2" w:rsidRDefault="00121BC2" w:rsidP="00121BC2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</w:p>
    <w:p w:rsidR="00121BC2" w:rsidRDefault="00121BC2" w:rsidP="00121BC2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b/>
          <w:bCs/>
          <w:sz w:val="24"/>
          <w:szCs w:val="24"/>
        </w:rPr>
      </w:pPr>
      <w:r w:rsidRPr="00121BC2">
        <w:rPr>
          <w:rFonts w:ascii="Comic Sans MS" w:hAnsi="Comic Sans MS" w:cs="Calibri"/>
          <w:b/>
          <w:bCs/>
          <w:sz w:val="24"/>
          <w:szCs w:val="24"/>
        </w:rPr>
        <w:t>IV- Les pratiques restrictives de la concurrence dans les marchés publics;</w:t>
      </w:r>
    </w:p>
    <w:p w:rsidR="00B0442D" w:rsidRPr="00DB4D05" w:rsidRDefault="00F30788" w:rsidP="00DB4D05">
      <w:pPr>
        <w:numPr>
          <w:ilvl w:val="0"/>
          <w:numId w:val="16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DB4D05">
        <w:rPr>
          <w:rFonts w:ascii="Comic Sans MS" w:hAnsi="Comic Sans MS" w:cs="Calibri"/>
          <w:sz w:val="24"/>
          <w:szCs w:val="24"/>
        </w:rPr>
        <w:t>Les types de pratiques anticoncurrentielles (dans la passation des marchés):</w:t>
      </w:r>
    </w:p>
    <w:p w:rsidR="00B0442D" w:rsidRPr="00DB4D05" w:rsidRDefault="00F30788" w:rsidP="00DB4D05">
      <w:pPr>
        <w:numPr>
          <w:ilvl w:val="0"/>
          <w:numId w:val="17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DB4D05">
        <w:rPr>
          <w:rFonts w:ascii="Comic Sans MS" w:hAnsi="Comic Sans MS" w:cs="Calibri"/>
          <w:sz w:val="24"/>
          <w:szCs w:val="24"/>
        </w:rPr>
        <w:t>l’abus de position dominante;</w:t>
      </w:r>
    </w:p>
    <w:p w:rsidR="00B0442D" w:rsidRPr="00DB4D05" w:rsidRDefault="00F30788" w:rsidP="00DB4D05">
      <w:pPr>
        <w:numPr>
          <w:ilvl w:val="0"/>
          <w:numId w:val="17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DB4D05">
        <w:rPr>
          <w:rFonts w:ascii="Comic Sans MS" w:hAnsi="Comic Sans MS" w:cs="Calibri"/>
          <w:sz w:val="24"/>
          <w:szCs w:val="24"/>
        </w:rPr>
        <w:t>L’entente ;</w:t>
      </w:r>
    </w:p>
    <w:p w:rsidR="00B0442D" w:rsidRPr="00DB4D05" w:rsidRDefault="00F30788" w:rsidP="00DB4D05">
      <w:pPr>
        <w:numPr>
          <w:ilvl w:val="0"/>
          <w:numId w:val="17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DB4D05">
        <w:rPr>
          <w:rFonts w:ascii="Comic Sans MS" w:hAnsi="Comic Sans MS" w:cs="Calibri"/>
          <w:sz w:val="24"/>
          <w:szCs w:val="24"/>
        </w:rPr>
        <w:t>Les concentrations économiques illicites;</w:t>
      </w:r>
    </w:p>
    <w:p w:rsidR="00B0442D" w:rsidRDefault="00F30788" w:rsidP="00DB4D05">
      <w:pPr>
        <w:numPr>
          <w:ilvl w:val="0"/>
          <w:numId w:val="17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DB4D05">
        <w:rPr>
          <w:rFonts w:ascii="Comic Sans MS" w:hAnsi="Comic Sans MS" w:cs="Calibri"/>
          <w:sz w:val="24"/>
          <w:szCs w:val="24"/>
        </w:rPr>
        <w:t>Les prestations et les ventes avec primes.</w:t>
      </w:r>
    </w:p>
    <w:p w:rsidR="007F6321" w:rsidRPr="00DB4D05" w:rsidRDefault="007F6321" w:rsidP="007F6321">
      <w:pPr>
        <w:autoSpaceDE w:val="0"/>
        <w:autoSpaceDN w:val="0"/>
        <w:adjustRightInd w:val="0"/>
        <w:spacing w:after="10" w:line="240" w:lineRule="auto"/>
        <w:ind w:left="720"/>
        <w:rPr>
          <w:rFonts w:ascii="Comic Sans MS" w:hAnsi="Comic Sans MS" w:cs="Calibri"/>
          <w:sz w:val="24"/>
          <w:szCs w:val="24"/>
        </w:rPr>
      </w:pPr>
    </w:p>
    <w:p w:rsidR="00DB4D05" w:rsidRPr="00DB4D05" w:rsidRDefault="00DB4D05" w:rsidP="00DB4D05">
      <w:pPr>
        <w:autoSpaceDE w:val="0"/>
        <w:autoSpaceDN w:val="0"/>
        <w:adjustRightInd w:val="0"/>
        <w:spacing w:after="10"/>
        <w:rPr>
          <w:rFonts w:ascii="Comic Sans MS" w:hAnsi="Comic Sans MS" w:cs="Calibri"/>
        </w:rPr>
      </w:pPr>
      <w:r w:rsidRPr="00DB4D05">
        <w:rPr>
          <w:rFonts w:ascii="Comic Sans MS" w:hAnsi="Comic Sans MS" w:cs="Calibri"/>
          <w:sz w:val="24"/>
          <w:szCs w:val="24"/>
        </w:rPr>
        <w:t xml:space="preserve">  </w:t>
      </w:r>
      <w:r w:rsidRPr="00DB4D05">
        <w:rPr>
          <w:rFonts w:ascii="Comic Sans MS" w:hAnsi="Comic Sans MS" w:cs="Calibri"/>
          <w:b/>
          <w:bCs/>
        </w:rPr>
        <w:t>2. Les conditions de rejet des offres</w:t>
      </w:r>
    </w:p>
    <w:p w:rsidR="00DB4D05" w:rsidRPr="00DB4D05" w:rsidRDefault="00DB4D05" w:rsidP="00DB4D05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</w:p>
    <w:p w:rsidR="000E3355" w:rsidRDefault="00121BC2" w:rsidP="00121BC2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121BC2">
        <w:rPr>
          <w:rFonts w:ascii="Comic Sans MS" w:hAnsi="Comic Sans MS" w:cs="Calibri"/>
          <w:b/>
          <w:bCs/>
          <w:sz w:val="24"/>
          <w:szCs w:val="24"/>
        </w:rPr>
        <w:t>V- Comment réagir face à une mise en cause pénale?</w:t>
      </w:r>
    </w:p>
    <w:p w:rsidR="007F6321" w:rsidRDefault="007F6321" w:rsidP="000E3355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b/>
          <w:bCs/>
          <w:sz w:val="24"/>
          <w:szCs w:val="24"/>
        </w:rPr>
      </w:pPr>
    </w:p>
    <w:p w:rsidR="000E3355" w:rsidRPr="004C753D" w:rsidRDefault="007F6321" w:rsidP="000E3355">
      <w:p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b/>
          <w:bCs/>
          <w:sz w:val="24"/>
          <w:szCs w:val="24"/>
        </w:rPr>
        <w:t xml:space="preserve">VI- </w:t>
      </w:r>
      <w:r w:rsidR="000E3355" w:rsidRPr="004C753D">
        <w:rPr>
          <w:rFonts w:ascii="Comic Sans MS" w:hAnsi="Comic Sans MS" w:cs="Calibri"/>
          <w:b/>
          <w:bCs/>
          <w:sz w:val="24"/>
          <w:szCs w:val="24"/>
        </w:rPr>
        <w:t xml:space="preserve"> Synthèse: </w:t>
      </w:r>
    </w:p>
    <w:p w:rsidR="000E3355" w:rsidRPr="006B2419" w:rsidRDefault="000E3355" w:rsidP="000E335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0" w:line="240" w:lineRule="auto"/>
        <w:rPr>
          <w:rFonts w:ascii="Comic Sans MS" w:hAnsi="Comic Sans MS" w:cs="Calibri"/>
          <w:sz w:val="24"/>
          <w:szCs w:val="24"/>
        </w:rPr>
      </w:pPr>
      <w:r w:rsidRPr="006B2419">
        <w:rPr>
          <w:rFonts w:ascii="Comic Sans MS" w:hAnsi="Comic Sans MS" w:cs="Calibri"/>
          <w:sz w:val="24"/>
          <w:szCs w:val="24"/>
        </w:rPr>
        <w:t xml:space="preserve">Synthèse collective: élaboration d'une liste des pièges à éviter </w:t>
      </w:r>
    </w:p>
    <w:p w:rsidR="00105EF7" w:rsidRDefault="000E3355" w:rsidP="000E335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6B2419">
        <w:rPr>
          <w:rFonts w:ascii="Comic Sans MS" w:hAnsi="Comic Sans MS" w:cs="Calibri"/>
          <w:sz w:val="24"/>
          <w:szCs w:val="24"/>
        </w:rPr>
        <w:t>Synthèse individuelle: élaboration d'une liste personnalisée des pièges à éviter en fonction du type de marché traité par chaque participant</w:t>
      </w:r>
      <w:r w:rsidR="00105EF7">
        <w:rPr>
          <w:rFonts w:ascii="Comic Sans MS" w:hAnsi="Comic Sans MS" w:cs="Calibri"/>
          <w:sz w:val="24"/>
          <w:szCs w:val="24"/>
        </w:rPr>
        <w:t>.</w:t>
      </w:r>
    </w:p>
    <w:p w:rsidR="00105EF7" w:rsidRDefault="00105EF7" w:rsidP="00105EF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2D7388" w:rsidRDefault="002D7388" w:rsidP="00105EF7">
      <w:pPr>
        <w:jc w:val="both"/>
        <w:rPr>
          <w:rFonts w:ascii="Arial" w:hAnsi="Arial" w:cs="Arial"/>
          <w:i/>
          <w:color w:val="002060"/>
          <w:szCs w:val="28"/>
          <w:u w:val="single"/>
        </w:rPr>
      </w:pPr>
    </w:p>
    <w:p w:rsidR="002D7388" w:rsidRDefault="002D7388" w:rsidP="00105EF7">
      <w:pPr>
        <w:jc w:val="both"/>
        <w:rPr>
          <w:rFonts w:ascii="Arial" w:hAnsi="Arial" w:cs="Arial"/>
          <w:i/>
          <w:color w:val="002060"/>
          <w:szCs w:val="28"/>
          <w:u w:val="single"/>
        </w:rPr>
      </w:pPr>
    </w:p>
    <w:p w:rsidR="002D7388" w:rsidRDefault="002D7388" w:rsidP="00105EF7">
      <w:pPr>
        <w:jc w:val="both"/>
        <w:rPr>
          <w:rFonts w:ascii="Arial" w:hAnsi="Arial" w:cs="Arial"/>
          <w:i/>
          <w:color w:val="002060"/>
          <w:szCs w:val="28"/>
          <w:u w:val="single"/>
        </w:rPr>
      </w:pPr>
    </w:p>
    <w:p w:rsidR="002D7388" w:rsidRDefault="002D7388" w:rsidP="00105EF7">
      <w:pPr>
        <w:jc w:val="both"/>
        <w:rPr>
          <w:rFonts w:ascii="Arial" w:hAnsi="Arial" w:cs="Arial"/>
          <w:i/>
          <w:color w:val="002060"/>
          <w:szCs w:val="28"/>
          <w:u w:val="single"/>
        </w:rPr>
      </w:pPr>
    </w:p>
    <w:p w:rsidR="002D7388" w:rsidRDefault="002D7388" w:rsidP="00105EF7">
      <w:pPr>
        <w:jc w:val="both"/>
        <w:rPr>
          <w:rFonts w:ascii="Arial" w:hAnsi="Arial" w:cs="Arial"/>
          <w:i/>
          <w:color w:val="002060"/>
          <w:szCs w:val="28"/>
          <w:u w:val="single"/>
        </w:rPr>
      </w:pPr>
    </w:p>
    <w:p w:rsidR="002D7388" w:rsidRDefault="002D7388" w:rsidP="00105EF7">
      <w:pPr>
        <w:jc w:val="both"/>
        <w:rPr>
          <w:rFonts w:ascii="Arial" w:hAnsi="Arial" w:cs="Arial"/>
          <w:i/>
          <w:color w:val="002060"/>
          <w:szCs w:val="28"/>
          <w:u w:val="single"/>
        </w:rPr>
      </w:pPr>
    </w:p>
    <w:p w:rsidR="00105EF7" w:rsidRPr="00487AFB" w:rsidRDefault="00105EF7" w:rsidP="00105EF7">
      <w:pPr>
        <w:jc w:val="both"/>
        <w:rPr>
          <w:rFonts w:ascii="Arial" w:hAnsi="Arial" w:cs="Arial"/>
          <w:b/>
          <w:i/>
          <w:color w:val="002060"/>
          <w:szCs w:val="28"/>
          <w:u w:val="single"/>
        </w:rPr>
      </w:pPr>
      <w:r w:rsidRPr="00487AFB">
        <w:rPr>
          <w:rFonts w:ascii="Arial" w:hAnsi="Arial" w:cs="Arial"/>
          <w:i/>
          <w:color w:val="002060"/>
          <w:szCs w:val="28"/>
          <w:u w:val="single"/>
        </w:rPr>
        <w:lastRenderedPageBreak/>
        <w:t xml:space="preserve">Comment et </w:t>
      </w:r>
      <w:r>
        <w:rPr>
          <w:rFonts w:ascii="Arial" w:hAnsi="Arial" w:cs="Arial"/>
          <w:i/>
          <w:color w:val="002060"/>
          <w:szCs w:val="28"/>
          <w:u w:val="single"/>
        </w:rPr>
        <w:t>où s’inscrire pour participer au s</w:t>
      </w:r>
      <w:r w:rsidRPr="00487AFB">
        <w:rPr>
          <w:rFonts w:ascii="Arial" w:hAnsi="Arial" w:cs="Arial"/>
          <w:i/>
          <w:color w:val="002060"/>
          <w:szCs w:val="28"/>
          <w:u w:val="single"/>
        </w:rPr>
        <w:t>éminaire ?</w:t>
      </w:r>
    </w:p>
    <w:p w:rsidR="00105EF7" w:rsidRDefault="00105EF7" w:rsidP="00105EF7">
      <w:pPr>
        <w:rPr>
          <w:rFonts w:ascii="Arial" w:hAnsi="Arial" w:cs="Arial"/>
          <w:i/>
        </w:rPr>
      </w:pPr>
      <w:r w:rsidRPr="00487AFB">
        <w:rPr>
          <w:rFonts w:ascii="Arial" w:hAnsi="Arial" w:cs="Arial"/>
          <w:i/>
        </w:rPr>
        <w:t>Par simple</w:t>
      </w:r>
      <w:r>
        <w:rPr>
          <w:rFonts w:ascii="Arial" w:hAnsi="Arial" w:cs="Arial"/>
          <w:i/>
        </w:rPr>
        <w:t xml:space="preserve"> retour </w:t>
      </w:r>
      <w:r w:rsidRPr="00487AFB">
        <w:rPr>
          <w:rFonts w:ascii="Arial" w:hAnsi="Arial" w:cs="Arial"/>
          <w:i/>
        </w:rPr>
        <w:t xml:space="preserve"> fax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de cette page avec signature et visas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 : </w:t>
      </w:r>
    </w:p>
    <w:p w:rsidR="00105EF7" w:rsidRDefault="00105EF7" w:rsidP="00105EF7">
      <w:pPr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>037 73 25 25 ou par email : ccimdz@gmail.com</w:t>
      </w:r>
    </w:p>
    <w:p w:rsidR="00105EF7" w:rsidRDefault="00105EF7" w:rsidP="00105EF7">
      <w:pPr>
        <w:rPr>
          <w:rFonts w:ascii="Arial" w:hAnsi="Arial" w:cs="Arial"/>
          <w:b/>
          <w:i/>
          <w:sz w:val="32"/>
          <w:szCs w:val="32"/>
        </w:rPr>
      </w:pPr>
      <w:r w:rsidRPr="003A748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</w:t>
      </w:r>
      <w:r w:rsidRPr="00547594">
        <w:rPr>
          <w:rFonts w:ascii="Arial" w:hAnsi="Arial" w:cs="Arial"/>
          <w:i/>
          <w:sz w:val="32"/>
          <w:szCs w:val="32"/>
        </w:rPr>
        <w:t>Le sé</w:t>
      </w:r>
      <w:r>
        <w:rPr>
          <w:rFonts w:ascii="Arial" w:hAnsi="Arial" w:cs="Arial"/>
          <w:i/>
          <w:sz w:val="32"/>
          <w:szCs w:val="32"/>
        </w:rPr>
        <w:t xml:space="preserve">minaire se déroulera à la chambre de commerce et d’industrie Medjerda souk Ahras 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Le </w:t>
      </w:r>
      <w:r>
        <w:rPr>
          <w:rFonts w:ascii="Arial" w:hAnsi="Arial" w:cs="Arial"/>
          <w:i/>
          <w:sz w:val="32"/>
          <w:szCs w:val="32"/>
          <w:u w:val="single"/>
        </w:rPr>
        <w:t>01</w:t>
      </w:r>
      <w:r w:rsidR="00D356AE">
        <w:rPr>
          <w:rFonts w:ascii="Arial" w:hAnsi="Arial" w:cs="Arial"/>
          <w:i/>
          <w:sz w:val="32"/>
          <w:szCs w:val="32"/>
          <w:u w:val="single"/>
        </w:rPr>
        <w:t xml:space="preserve"> 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ET </w:t>
      </w:r>
      <w:r>
        <w:rPr>
          <w:rFonts w:ascii="Arial" w:hAnsi="Arial" w:cs="Arial"/>
          <w:i/>
          <w:sz w:val="32"/>
          <w:szCs w:val="32"/>
          <w:u w:val="single"/>
        </w:rPr>
        <w:t>02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 </w:t>
      </w:r>
      <w:r>
        <w:rPr>
          <w:rFonts w:ascii="Arial" w:hAnsi="Arial" w:cs="Arial"/>
          <w:i/>
          <w:sz w:val="32"/>
          <w:szCs w:val="32"/>
          <w:u w:val="single"/>
        </w:rPr>
        <w:t xml:space="preserve">Juin </w:t>
      </w:r>
      <w:r w:rsidRPr="00DA2AF7">
        <w:rPr>
          <w:rFonts w:ascii="Arial" w:hAnsi="Arial" w:cs="Arial"/>
          <w:i/>
          <w:sz w:val="32"/>
          <w:szCs w:val="32"/>
          <w:u w:val="single"/>
        </w:rPr>
        <w:t>2015</w:t>
      </w:r>
    </w:p>
    <w:p w:rsidR="00105EF7" w:rsidRPr="00F04B89" w:rsidRDefault="00105EF7" w:rsidP="00105EF7">
      <w:pPr>
        <w:rPr>
          <w:rFonts w:ascii="Arial" w:hAnsi="Arial" w:cs="Arial"/>
          <w:b/>
          <w:bCs/>
          <w:i/>
          <w:u w:val="single"/>
        </w:rPr>
      </w:pPr>
      <w:r w:rsidRPr="00F04B89">
        <w:rPr>
          <w:rFonts w:ascii="Arial" w:hAnsi="Arial" w:cs="Arial"/>
          <w:i/>
          <w:u w:val="single"/>
        </w:rPr>
        <w:t>Contact:</w:t>
      </w:r>
    </w:p>
    <w:p w:rsidR="00105EF7" w:rsidRDefault="00105EF7" w:rsidP="00105EF7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>M</w:t>
      </w:r>
      <w:r w:rsidRPr="00E60F0F">
        <w:rPr>
          <w:rFonts w:ascii="Arial" w:hAnsi="Arial" w:cs="Arial"/>
          <w:i/>
          <w:vertAlign w:val="superscript"/>
        </w:rPr>
        <w:t>r</w:t>
      </w:r>
      <w:r>
        <w:rPr>
          <w:rFonts w:ascii="Arial" w:hAnsi="Arial" w:cs="Arial"/>
          <w:i/>
        </w:rPr>
        <w:t xml:space="preserve"> GHLIS Yacine Directeur de la CCI Souk Ahras</w:t>
      </w:r>
    </w:p>
    <w:p w:rsidR="00105EF7" w:rsidRDefault="00105EF7" w:rsidP="00105EF7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 xml:space="preserve">Tél : 037 732626 -  </w:t>
      </w:r>
      <w:proofErr w:type="spellStart"/>
      <w:r>
        <w:rPr>
          <w:rFonts w:ascii="Arial" w:hAnsi="Arial" w:cs="Arial"/>
          <w:i/>
        </w:rPr>
        <w:t>Cell</w:t>
      </w:r>
      <w:proofErr w:type="spellEnd"/>
      <w:r>
        <w:rPr>
          <w:rFonts w:ascii="Arial" w:hAnsi="Arial" w:cs="Arial"/>
          <w:i/>
        </w:rPr>
        <w:t> : 06 61 39 67 05</w:t>
      </w:r>
    </w:p>
    <w:p w:rsidR="00105EF7" w:rsidRPr="00EC2031" w:rsidRDefault="00105EF7" w:rsidP="00105EF7">
      <w:pPr>
        <w:rPr>
          <w:rFonts w:ascii="Arial" w:hAnsi="Arial" w:cs="Arial"/>
          <w:b/>
          <w:bCs/>
          <w:i/>
        </w:rPr>
      </w:pPr>
      <w:r w:rsidRPr="00EC2031">
        <w:rPr>
          <w:rFonts w:ascii="Arial" w:hAnsi="Arial" w:cs="Arial"/>
          <w:i/>
        </w:rPr>
        <w:t xml:space="preserve">e- mail : </w:t>
      </w:r>
      <w:r w:rsidRPr="00EC2031">
        <w:t>ccimdz@gmail.com</w:t>
      </w:r>
    </w:p>
    <w:p w:rsidR="00105EF7" w:rsidRDefault="00105EF7" w:rsidP="00105EF7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 xml:space="preserve">Frais de participation : </w:t>
      </w:r>
      <w:r>
        <w:rPr>
          <w:rFonts w:ascii="Arial" w:hAnsi="Arial" w:cs="Arial"/>
          <w:i/>
          <w:szCs w:val="28"/>
        </w:rPr>
        <w:t>25000</w:t>
      </w:r>
      <w:r w:rsidRPr="00125295">
        <w:rPr>
          <w:rFonts w:ascii="Arial" w:hAnsi="Arial" w:cs="Arial"/>
          <w:i/>
          <w:szCs w:val="28"/>
        </w:rPr>
        <w:t>.00</w:t>
      </w:r>
      <w:r>
        <w:rPr>
          <w:rFonts w:ascii="Arial" w:hAnsi="Arial" w:cs="Arial"/>
          <w:i/>
        </w:rPr>
        <w:t xml:space="preserve"> DA en HT  par personne </w:t>
      </w:r>
    </w:p>
    <w:p w:rsidR="00105EF7" w:rsidRDefault="00105EF7" w:rsidP="00105EF7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Ses frais englobent ; les pauses cafés-déjeuners-la documentation.  </w:t>
      </w:r>
    </w:p>
    <w:p w:rsidR="00105EF7" w:rsidRPr="00CE1C8F" w:rsidRDefault="00105EF7" w:rsidP="00105EF7">
      <w:pPr>
        <w:tabs>
          <w:tab w:val="left" w:pos="2685"/>
        </w:tabs>
        <w:rPr>
          <w:rFonts w:ascii="Arial" w:hAnsi="Arial" w:cs="Arial"/>
          <w:b/>
        </w:rPr>
      </w:pPr>
      <w:r w:rsidRPr="00CE1C8F">
        <w:rPr>
          <w:rFonts w:ascii="Arial" w:hAnsi="Arial" w:cs="Arial"/>
        </w:rPr>
        <w:t xml:space="preserve">A la fin de ce séminaire des attestations de participations vous seront délivrées </w:t>
      </w:r>
    </w:p>
    <w:p w:rsidR="00105EF7" w:rsidRPr="00CE1C8F" w:rsidRDefault="00105EF7" w:rsidP="00105EF7">
      <w:pPr>
        <w:rPr>
          <w:rFonts w:ascii="Arial" w:hAnsi="Arial" w:cs="Arial"/>
          <w:b/>
        </w:rPr>
      </w:pPr>
    </w:p>
    <w:p w:rsidR="00105EF7" w:rsidRPr="00CE1C8F" w:rsidRDefault="00105EF7" w:rsidP="00105EF7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CE1C8F">
        <w:rPr>
          <w:rFonts w:ascii="Arial" w:hAnsi="Arial" w:cs="Arial"/>
          <w:i/>
          <w:sz w:val="36"/>
          <w:szCs w:val="36"/>
          <w:u w:val="single"/>
        </w:rPr>
        <w:t xml:space="preserve">Inscription </w:t>
      </w:r>
    </w:p>
    <w:p w:rsidR="00105EF7" w:rsidRDefault="00105EF7" w:rsidP="00105EF7">
      <w:pPr>
        <w:rPr>
          <w:rFonts w:ascii="Arial" w:hAnsi="Arial" w:cs="Arial"/>
        </w:rPr>
      </w:pPr>
      <w:r>
        <w:rPr>
          <w:rFonts w:ascii="Arial" w:hAnsi="Arial" w:cs="Arial"/>
        </w:rPr>
        <w:t>Organisme ou Entreprise :………………………………</w:t>
      </w:r>
    </w:p>
    <w:p w:rsidR="00105EF7" w:rsidRDefault="00105EF7" w:rsidP="00105EF7">
      <w:pPr>
        <w:rPr>
          <w:rFonts w:ascii="Arial" w:hAnsi="Arial" w:cs="Arial"/>
        </w:rPr>
      </w:pPr>
      <w:r>
        <w:rPr>
          <w:rFonts w:ascii="Arial" w:hAnsi="Arial" w:cs="Arial"/>
        </w:rPr>
        <w:t>Nom et prénom du participant (e) </w:t>
      </w:r>
    </w:p>
    <w:p w:rsidR="00105EF7" w:rsidRPr="002D7388" w:rsidRDefault="00105EF7" w:rsidP="002D7388">
      <w:pPr>
        <w:pStyle w:val="Paragraphedeliste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 w:rsidR="002D7388">
        <w:rPr>
          <w:rFonts w:ascii="Arial" w:hAnsi="Arial" w:cs="Arial"/>
        </w:rPr>
        <w:t>………………..</w:t>
      </w:r>
    </w:p>
    <w:p w:rsidR="00105EF7" w:rsidRPr="002D7388" w:rsidRDefault="00105EF7" w:rsidP="002D7388">
      <w:pPr>
        <w:pStyle w:val="Paragraphedeliste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</w:t>
      </w:r>
      <w:r w:rsidR="002D7388">
        <w:rPr>
          <w:rFonts w:ascii="Arial" w:hAnsi="Arial" w:cs="Arial"/>
        </w:rPr>
        <w:t>…………………..</w:t>
      </w:r>
    </w:p>
    <w:p w:rsidR="00105EF7" w:rsidRPr="002D7388" w:rsidRDefault="00105EF7" w:rsidP="002D7388">
      <w:pPr>
        <w:pStyle w:val="Paragraphedeliste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 w:rsidR="002D7388">
        <w:rPr>
          <w:rFonts w:ascii="Arial" w:hAnsi="Arial" w:cs="Arial"/>
        </w:rPr>
        <w:t>……………….</w:t>
      </w:r>
    </w:p>
    <w:p w:rsidR="00105EF7" w:rsidRPr="002D7388" w:rsidRDefault="00105EF7" w:rsidP="002D7388">
      <w:pPr>
        <w:pStyle w:val="Paragraphedeliste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 w:rsidR="002D7388">
        <w:rPr>
          <w:rFonts w:ascii="Arial" w:hAnsi="Arial" w:cs="Arial"/>
        </w:rPr>
        <w:t>………………</w:t>
      </w:r>
    </w:p>
    <w:p w:rsidR="00105EF7" w:rsidRPr="002D7388" w:rsidRDefault="00105EF7" w:rsidP="002D7388">
      <w:pPr>
        <w:pStyle w:val="Paragraphedeliste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</w:t>
      </w:r>
      <w:r w:rsidR="002D7388">
        <w:rPr>
          <w:rFonts w:ascii="Arial" w:hAnsi="Arial" w:cs="Arial"/>
        </w:rPr>
        <w:t>………………</w:t>
      </w:r>
    </w:p>
    <w:p w:rsidR="00105EF7" w:rsidRPr="002D7388" w:rsidRDefault="00105EF7" w:rsidP="002D7388">
      <w:pPr>
        <w:pStyle w:val="Paragraphedeliste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 w:rsidR="002D7388">
        <w:rPr>
          <w:rFonts w:ascii="Arial" w:hAnsi="Arial" w:cs="Arial"/>
        </w:rPr>
        <w:t>………………..</w:t>
      </w:r>
    </w:p>
    <w:p w:rsidR="00105EF7" w:rsidRDefault="00105EF7" w:rsidP="002D73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 ……………………………………</w:t>
      </w:r>
      <w:proofErr w:type="spellStart"/>
      <w:r w:rsidR="002D7388">
        <w:rPr>
          <w:rFonts w:ascii="Arial" w:hAnsi="Arial" w:cs="Arial"/>
        </w:rPr>
        <w:t>a</w:t>
      </w:r>
      <w:r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> :…………………………Mobile……………………</w:t>
      </w:r>
      <w:r w:rsidR="002D7388">
        <w:rPr>
          <w:rFonts w:ascii="Arial" w:hAnsi="Arial" w:cs="Arial"/>
        </w:rPr>
        <w:t>…..</w:t>
      </w:r>
    </w:p>
    <w:p w:rsidR="00105EF7" w:rsidRDefault="00105EF7" w:rsidP="00105E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</w:t>
      </w:r>
    </w:p>
    <w:p w:rsidR="00105EF7" w:rsidRDefault="00105EF7" w:rsidP="00105E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 :……………………………………………………….</w:t>
      </w:r>
    </w:p>
    <w:p w:rsidR="00105EF7" w:rsidRDefault="00105EF7" w:rsidP="00105EF7">
      <w:pPr>
        <w:tabs>
          <w:tab w:val="left" w:pos="57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05EF7" w:rsidRDefault="00105EF7" w:rsidP="00105EF7">
      <w:pPr>
        <w:tabs>
          <w:tab w:val="left" w:pos="5730"/>
        </w:tabs>
        <w:jc w:val="right"/>
      </w:pPr>
      <w:r>
        <w:rPr>
          <w:rFonts w:ascii="Arial" w:hAnsi="Arial" w:cs="Arial"/>
        </w:rPr>
        <w:t xml:space="preserve">Signature et visas </w:t>
      </w:r>
    </w:p>
    <w:p w:rsidR="00203553" w:rsidRPr="00105EF7" w:rsidRDefault="000E3355" w:rsidP="00105EF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105EF7">
        <w:rPr>
          <w:rFonts w:ascii="Comic Sans MS" w:hAnsi="Comic Sans MS" w:cs="Calibri"/>
          <w:sz w:val="24"/>
          <w:szCs w:val="24"/>
        </w:rPr>
        <w:t xml:space="preserve"> </w:t>
      </w:r>
    </w:p>
    <w:sectPr w:rsidR="00203553" w:rsidRPr="00105EF7" w:rsidSect="00105EF7">
      <w:footerReference w:type="default" r:id="rId7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0D" w:rsidRDefault="00FE730D" w:rsidP="000E3355">
      <w:pPr>
        <w:spacing w:after="0" w:line="240" w:lineRule="auto"/>
      </w:pPr>
      <w:r>
        <w:separator/>
      </w:r>
    </w:p>
  </w:endnote>
  <w:endnote w:type="continuationSeparator" w:id="0">
    <w:p w:rsidR="00FE730D" w:rsidRDefault="00FE730D" w:rsidP="000E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1316"/>
      <w:docPartObj>
        <w:docPartGallery w:val="Page Numbers (Bottom of Page)"/>
        <w:docPartUnique/>
      </w:docPartObj>
    </w:sdtPr>
    <w:sdtContent>
      <w:p w:rsidR="000E3355" w:rsidRDefault="00E36669">
        <w:pPr>
          <w:pStyle w:val="Pieddepage"/>
          <w:jc w:val="center"/>
        </w:pPr>
        <w:fldSimple w:instr=" PAGE   \* MERGEFORMAT ">
          <w:r w:rsidR="00E354A6">
            <w:rPr>
              <w:noProof/>
            </w:rPr>
            <w:t>3</w:t>
          </w:r>
        </w:fldSimple>
      </w:p>
    </w:sdtContent>
  </w:sdt>
  <w:p w:rsidR="000E3355" w:rsidRDefault="000E33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0D" w:rsidRDefault="00FE730D" w:rsidP="000E3355">
      <w:pPr>
        <w:spacing w:after="0" w:line="240" w:lineRule="auto"/>
      </w:pPr>
      <w:r>
        <w:separator/>
      </w:r>
    </w:p>
  </w:footnote>
  <w:footnote w:type="continuationSeparator" w:id="0">
    <w:p w:rsidR="00FE730D" w:rsidRDefault="00FE730D" w:rsidP="000E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693"/>
    <w:multiLevelType w:val="hybridMultilevel"/>
    <w:tmpl w:val="8038441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96B"/>
    <w:multiLevelType w:val="hybridMultilevel"/>
    <w:tmpl w:val="35A69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C24BA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theme="maj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70132"/>
    <w:multiLevelType w:val="hybridMultilevel"/>
    <w:tmpl w:val="D5081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19A2"/>
    <w:multiLevelType w:val="hybridMultilevel"/>
    <w:tmpl w:val="35929558"/>
    <w:lvl w:ilvl="0" w:tplc="BF943B86">
      <w:numFmt w:val="bullet"/>
      <w:lvlText w:val="•"/>
      <w:lvlJc w:val="left"/>
      <w:pPr>
        <w:ind w:left="644" w:hanging="360"/>
      </w:pPr>
      <w:rPr>
        <w:rFonts w:ascii="Comic Sans MS" w:eastAsiaTheme="minorHAnsi" w:hAnsi="Comic Sans MS" w:cs="Aria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4571"/>
    <w:multiLevelType w:val="hybridMultilevel"/>
    <w:tmpl w:val="A4C81A02"/>
    <w:lvl w:ilvl="0" w:tplc="14787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608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C1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6E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88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AA9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21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C9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B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B011C"/>
    <w:multiLevelType w:val="hybridMultilevel"/>
    <w:tmpl w:val="7A4ACF3A"/>
    <w:lvl w:ilvl="0" w:tplc="6B3414D4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69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667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48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E8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02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01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C6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36C33"/>
    <w:multiLevelType w:val="hybridMultilevel"/>
    <w:tmpl w:val="7310A2B0"/>
    <w:lvl w:ilvl="0" w:tplc="BF943B86">
      <w:numFmt w:val="bullet"/>
      <w:lvlText w:val="•"/>
      <w:lvlJc w:val="left"/>
      <w:pPr>
        <w:ind w:left="644" w:hanging="360"/>
      </w:pPr>
      <w:rPr>
        <w:rFonts w:ascii="Comic Sans MS" w:eastAsiaTheme="minorHAnsi" w:hAnsi="Comic Sans MS" w:cs="Aria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D7E28"/>
    <w:multiLevelType w:val="hybridMultilevel"/>
    <w:tmpl w:val="3266C1E2"/>
    <w:lvl w:ilvl="0" w:tplc="9AC27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28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EC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C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0C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2B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4B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C9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C3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97680"/>
    <w:multiLevelType w:val="hybridMultilevel"/>
    <w:tmpl w:val="13725F84"/>
    <w:lvl w:ilvl="0" w:tplc="372CEE5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E7CE4"/>
    <w:multiLevelType w:val="hybridMultilevel"/>
    <w:tmpl w:val="128ABE9E"/>
    <w:lvl w:ilvl="0" w:tplc="BF943B86">
      <w:numFmt w:val="bullet"/>
      <w:lvlText w:val="•"/>
      <w:lvlJc w:val="left"/>
      <w:pPr>
        <w:ind w:left="644" w:hanging="360"/>
      </w:pPr>
      <w:rPr>
        <w:rFonts w:ascii="Comic Sans MS" w:eastAsiaTheme="minorHAnsi" w:hAnsi="Comic Sans MS" w:cs="Aria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70758"/>
    <w:multiLevelType w:val="hybridMultilevel"/>
    <w:tmpl w:val="FCEC9332"/>
    <w:lvl w:ilvl="0" w:tplc="6AEAFAE8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8F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63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4E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40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24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41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08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E7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86A2E"/>
    <w:multiLevelType w:val="hybridMultilevel"/>
    <w:tmpl w:val="7BE43C9E"/>
    <w:lvl w:ilvl="0" w:tplc="DB6EA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7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0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F44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A8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68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E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88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E9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0639B"/>
    <w:multiLevelType w:val="hybridMultilevel"/>
    <w:tmpl w:val="E81E5C7C"/>
    <w:lvl w:ilvl="0" w:tplc="9AD460A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C5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6D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80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E8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C4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41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8E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7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E4DB4"/>
    <w:multiLevelType w:val="hybridMultilevel"/>
    <w:tmpl w:val="541AC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F3560"/>
    <w:multiLevelType w:val="hybridMultilevel"/>
    <w:tmpl w:val="D3D66B0E"/>
    <w:lvl w:ilvl="0" w:tplc="55A29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85D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641A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066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64B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47D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69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EE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22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EB85D8D"/>
    <w:multiLevelType w:val="hybridMultilevel"/>
    <w:tmpl w:val="653E8D44"/>
    <w:lvl w:ilvl="0" w:tplc="BF943B86">
      <w:numFmt w:val="bullet"/>
      <w:lvlText w:val="•"/>
      <w:lvlJc w:val="left"/>
      <w:pPr>
        <w:ind w:left="644" w:hanging="360"/>
      </w:pPr>
      <w:rPr>
        <w:rFonts w:ascii="Comic Sans MS" w:eastAsiaTheme="minorHAnsi" w:hAnsi="Comic Sans MS" w:cs="Aria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24B35"/>
    <w:multiLevelType w:val="hybridMultilevel"/>
    <w:tmpl w:val="C818FEF6"/>
    <w:lvl w:ilvl="0" w:tplc="3716D3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D583E"/>
    <w:multiLevelType w:val="hybridMultilevel"/>
    <w:tmpl w:val="16AE88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85063"/>
    <w:multiLevelType w:val="hybridMultilevel"/>
    <w:tmpl w:val="32CAFC84"/>
    <w:lvl w:ilvl="0" w:tplc="BF943B86">
      <w:numFmt w:val="bullet"/>
      <w:lvlText w:val="•"/>
      <w:lvlJc w:val="left"/>
      <w:pPr>
        <w:ind w:left="644" w:hanging="360"/>
      </w:pPr>
      <w:rPr>
        <w:rFonts w:ascii="Comic Sans MS" w:eastAsiaTheme="minorHAnsi" w:hAnsi="Comic Sans MS" w:cs="Aria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23AAA"/>
    <w:multiLevelType w:val="hybridMultilevel"/>
    <w:tmpl w:val="EF58A6F6"/>
    <w:lvl w:ilvl="0" w:tplc="BF943B86">
      <w:numFmt w:val="bullet"/>
      <w:lvlText w:val="•"/>
      <w:lvlJc w:val="left"/>
      <w:pPr>
        <w:ind w:left="644" w:hanging="360"/>
      </w:pPr>
      <w:rPr>
        <w:rFonts w:ascii="Comic Sans MS" w:eastAsiaTheme="minorHAnsi" w:hAnsi="Comic Sans MS" w:cs="Aria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60913"/>
    <w:multiLevelType w:val="hybridMultilevel"/>
    <w:tmpl w:val="B232D858"/>
    <w:lvl w:ilvl="0" w:tplc="2334E0A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4F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8E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C7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6F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EC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4E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AC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4B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621A0"/>
    <w:multiLevelType w:val="hybridMultilevel"/>
    <w:tmpl w:val="63A89084"/>
    <w:lvl w:ilvl="0" w:tplc="A63A89A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40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62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6D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27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E1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6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C4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80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18"/>
  </w:num>
  <w:num w:numId="5">
    <w:abstractNumId w:val="6"/>
  </w:num>
  <w:num w:numId="6">
    <w:abstractNumId w:val="15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20"/>
  </w:num>
  <w:num w:numId="13">
    <w:abstractNumId w:val="21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  <w:num w:numId="18">
    <w:abstractNumId w:val="0"/>
  </w:num>
  <w:num w:numId="19">
    <w:abstractNumId w:val="8"/>
  </w:num>
  <w:num w:numId="20">
    <w:abstractNumId w:val="16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55"/>
    <w:rsid w:val="0000750A"/>
    <w:rsid w:val="00013E28"/>
    <w:rsid w:val="000E3355"/>
    <w:rsid w:val="00105EF7"/>
    <w:rsid w:val="00121BC2"/>
    <w:rsid w:val="00197238"/>
    <w:rsid w:val="00203553"/>
    <w:rsid w:val="002D7388"/>
    <w:rsid w:val="0030222F"/>
    <w:rsid w:val="00332A84"/>
    <w:rsid w:val="004E4610"/>
    <w:rsid w:val="005556FA"/>
    <w:rsid w:val="00712606"/>
    <w:rsid w:val="00781530"/>
    <w:rsid w:val="007F6321"/>
    <w:rsid w:val="00815725"/>
    <w:rsid w:val="009F1FC7"/>
    <w:rsid w:val="00B0442D"/>
    <w:rsid w:val="00C77C7D"/>
    <w:rsid w:val="00D356AE"/>
    <w:rsid w:val="00DA7A77"/>
    <w:rsid w:val="00DB4D05"/>
    <w:rsid w:val="00DE69E8"/>
    <w:rsid w:val="00E354A6"/>
    <w:rsid w:val="00E36669"/>
    <w:rsid w:val="00E9155A"/>
    <w:rsid w:val="00E934A2"/>
    <w:rsid w:val="00EC15B3"/>
    <w:rsid w:val="00F30788"/>
    <w:rsid w:val="00F307C9"/>
    <w:rsid w:val="00FB3354"/>
    <w:rsid w:val="00FE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55"/>
  </w:style>
  <w:style w:type="paragraph" w:styleId="Titre1">
    <w:name w:val="heading 1"/>
    <w:basedOn w:val="Normal"/>
    <w:next w:val="Normal"/>
    <w:link w:val="Titre1Car"/>
    <w:qFormat/>
    <w:rsid w:val="00105E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E335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33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E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3355"/>
  </w:style>
  <w:style w:type="paragraph" w:styleId="Pieddepage">
    <w:name w:val="footer"/>
    <w:basedOn w:val="Normal"/>
    <w:link w:val="PieddepageCar"/>
    <w:uiPriority w:val="99"/>
    <w:unhideWhenUsed/>
    <w:rsid w:val="000E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355"/>
  </w:style>
  <w:style w:type="paragraph" w:styleId="NormalWeb">
    <w:name w:val="Normal (Web)"/>
    <w:basedOn w:val="Normal"/>
    <w:uiPriority w:val="99"/>
    <w:semiHidden/>
    <w:unhideWhenUsed/>
    <w:rsid w:val="00DB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105EF7"/>
    <w:rPr>
      <w:rFonts w:ascii="Times New Roman" w:eastAsia="Times New Roman" w:hAnsi="Times New Roman" w:cs="Times New Roman"/>
      <w:b/>
      <w:bCs/>
      <w:sz w:val="24"/>
      <w:szCs w:val="20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47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5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3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66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71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94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8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93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3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7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7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3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5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0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7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6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2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51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7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4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5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4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87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4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4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1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16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6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0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4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9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0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0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06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95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1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88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7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94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1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9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7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5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51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37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10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maherzi</dc:creator>
  <cp:lastModifiedBy>AHRASBUROTEC</cp:lastModifiedBy>
  <cp:revision>2</cp:revision>
  <dcterms:created xsi:type="dcterms:W3CDTF">2015-05-27T13:42:00Z</dcterms:created>
  <dcterms:modified xsi:type="dcterms:W3CDTF">2015-05-27T13:42:00Z</dcterms:modified>
</cp:coreProperties>
</file>